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B72E" w14:textId="77777777" w:rsidR="005031E4" w:rsidRDefault="005031E4" w:rsidP="005031E4">
      <w:pPr>
        <w:spacing w:after="0" w:line="240" w:lineRule="auto"/>
        <w:jc w:val="center"/>
        <w:rPr>
          <w:b/>
          <w:sz w:val="32"/>
          <w:szCs w:val="32"/>
        </w:rPr>
      </w:pPr>
    </w:p>
    <w:p w14:paraId="724B5275" w14:textId="3BA59FE4" w:rsidR="005031E4" w:rsidRDefault="005031E4" w:rsidP="005031E4">
      <w:pPr>
        <w:spacing w:after="0" w:line="240" w:lineRule="auto"/>
        <w:jc w:val="center"/>
        <w:rPr>
          <w:b/>
          <w:sz w:val="32"/>
          <w:szCs w:val="32"/>
        </w:rPr>
      </w:pPr>
      <w:r w:rsidRPr="001B50AF">
        <w:rPr>
          <w:b/>
          <w:sz w:val="32"/>
          <w:szCs w:val="32"/>
        </w:rPr>
        <w:t>Reframing Agitation and Aggression as Responsive Behaviors</w:t>
      </w:r>
    </w:p>
    <w:p w14:paraId="4EA73CFA" w14:textId="77777777" w:rsidR="005031E4" w:rsidRDefault="005031E4" w:rsidP="005031E4">
      <w:pPr>
        <w:spacing w:after="0" w:line="240" w:lineRule="auto"/>
        <w:jc w:val="center"/>
        <w:rPr>
          <w:b/>
          <w:sz w:val="32"/>
          <w:szCs w:val="32"/>
        </w:rPr>
      </w:pPr>
      <w:r>
        <w:rPr>
          <w:b/>
          <w:sz w:val="32"/>
          <w:szCs w:val="32"/>
        </w:rPr>
        <w:t>General</w:t>
      </w:r>
      <w:r w:rsidRPr="002D0D92">
        <w:rPr>
          <w:b/>
          <w:sz w:val="32"/>
          <w:szCs w:val="32"/>
        </w:rPr>
        <w:t xml:space="preserve"> Course</w:t>
      </w:r>
    </w:p>
    <w:p w14:paraId="00DB2102" w14:textId="77777777" w:rsidR="005031E4" w:rsidRPr="002D0D92" w:rsidRDefault="005031E4" w:rsidP="005031E4">
      <w:pPr>
        <w:spacing w:after="0" w:line="240" w:lineRule="auto"/>
        <w:jc w:val="center"/>
        <w:rPr>
          <w:b/>
          <w:sz w:val="32"/>
          <w:szCs w:val="32"/>
        </w:rPr>
      </w:pPr>
      <w:r>
        <w:rPr>
          <w:b/>
          <w:sz w:val="32"/>
          <w:szCs w:val="32"/>
        </w:rPr>
        <w:t xml:space="preserve">2 CE credits </w:t>
      </w:r>
    </w:p>
    <w:p w14:paraId="718E0990" w14:textId="77777777" w:rsidR="005031E4" w:rsidRPr="00923537" w:rsidRDefault="005031E4" w:rsidP="005031E4">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7111D039" w14:textId="0DB79131" w:rsidR="005031E4" w:rsidRPr="000F3004" w:rsidRDefault="005031E4" w:rsidP="005031E4">
      <w:pPr>
        <w:spacing w:after="0"/>
        <w:jc w:val="center"/>
        <w:rPr>
          <w:sz w:val="28"/>
          <w:szCs w:val="28"/>
        </w:rPr>
      </w:pPr>
      <w:r w:rsidRPr="000F3004">
        <w:rPr>
          <w:sz w:val="28"/>
          <w:szCs w:val="28"/>
        </w:rPr>
        <w:t xml:space="preserve">Date: </w:t>
      </w:r>
      <w:r>
        <w:rPr>
          <w:sz w:val="28"/>
          <w:szCs w:val="28"/>
        </w:rPr>
        <w:t>January 13, 2026</w:t>
      </w:r>
    </w:p>
    <w:p w14:paraId="536E0A46" w14:textId="77777777" w:rsidR="005031E4" w:rsidRDefault="005031E4" w:rsidP="005031E4">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p>
    <w:p w14:paraId="3F8D0B1A" w14:textId="77777777" w:rsidR="005031E4" w:rsidRPr="00B31BB0" w:rsidRDefault="005031E4" w:rsidP="005031E4">
      <w:pPr>
        <w:spacing w:after="0"/>
        <w:jc w:val="center"/>
        <w:rPr>
          <w:sz w:val="28"/>
          <w:szCs w:val="28"/>
        </w:rPr>
      </w:pPr>
      <w:r w:rsidRPr="00B31BB0">
        <w:rPr>
          <w:sz w:val="28"/>
          <w:szCs w:val="28"/>
        </w:rPr>
        <w:t>(10-minute brea</w:t>
      </w:r>
      <w:r>
        <w:rPr>
          <w:sz w:val="28"/>
          <w:szCs w:val="28"/>
        </w:rPr>
        <w:t>k included)</w:t>
      </w:r>
    </w:p>
    <w:p w14:paraId="20EFBEF6" w14:textId="77777777" w:rsidR="005031E4" w:rsidRPr="005260BD" w:rsidRDefault="005031E4" w:rsidP="005031E4">
      <w:pPr>
        <w:pStyle w:val="Default"/>
        <w:rPr>
          <w:b/>
          <w:sz w:val="16"/>
          <w:szCs w:val="16"/>
        </w:rPr>
      </w:pPr>
    </w:p>
    <w:p w14:paraId="287DA707" w14:textId="77777777" w:rsidR="005031E4" w:rsidRPr="00FF7EF9" w:rsidRDefault="005031E4" w:rsidP="005031E4">
      <w:pPr>
        <w:rPr>
          <w:rFonts w:cs="Calibri"/>
          <w:sz w:val="24"/>
          <w:szCs w:val="24"/>
        </w:rPr>
      </w:pPr>
      <w:r w:rsidRPr="00FF7EF9">
        <w:rPr>
          <w:rFonts w:cs="Calibri"/>
          <w:b/>
          <w:sz w:val="24"/>
          <w:szCs w:val="24"/>
        </w:rPr>
        <w:t>Course Description:</w:t>
      </w:r>
      <w:r w:rsidRPr="00FF7EF9">
        <w:rPr>
          <w:rFonts w:cs="Calibri"/>
          <w:sz w:val="24"/>
          <w:szCs w:val="24"/>
        </w:rPr>
        <w:t xml:space="preserve"> Individuals living with Alzheimer’s disease and other neurodegenerative conditions may experience episodes of agitation or aggression. While these behaviors are sometimes misunderstood as being within the person’s control, they are in fact a result of changes in the brain that affect comprehension, communication, and coping abilities. This general course reframes agitation and aggression as responsive behaviors—signals that the person is experiencing distress. By understanding these behaviors as expressions of unmet needs, care teams can work to identify potential triggers and respond in ways that prioritize comfort, safety, and dignity. Causes may stem from medical or physical conditions, environmental factors, or even the caregiving approach being used. Through case vignettes and group discussions, participants will explore common expressions of agitation and aggression and what the individual may be trying to communicate. The course will also provide guidance on developing personalized de-escalation strategies and creating effective safety plans tailored to the individual’s needs. This is a fully interactive live webinar. Attendees will have opportunities to ask questions, take part in instructor-led discussions, analyze case scenarios, and engage in a dedicated Q&amp;A session.</w:t>
      </w:r>
    </w:p>
    <w:p w14:paraId="777D9234" w14:textId="77777777" w:rsidR="005031E4" w:rsidRPr="00FF7EF9" w:rsidRDefault="005031E4" w:rsidP="005031E4">
      <w:pPr>
        <w:spacing w:after="0" w:line="240" w:lineRule="auto"/>
        <w:rPr>
          <w:rFonts w:cs="Calibri"/>
          <w:b/>
          <w:bCs/>
          <w:sz w:val="24"/>
          <w:szCs w:val="24"/>
        </w:rPr>
      </w:pPr>
      <w:r w:rsidRPr="00FF7EF9">
        <w:rPr>
          <w:rFonts w:cs="Calibri"/>
          <w:b/>
          <w:bCs/>
          <w:sz w:val="24"/>
          <w:szCs w:val="24"/>
        </w:rPr>
        <w:t>From this course attendees will be able to:</w:t>
      </w:r>
    </w:p>
    <w:p w14:paraId="275ECCDA" w14:textId="77777777" w:rsidR="005031E4" w:rsidRPr="00FF7EF9" w:rsidRDefault="005031E4" w:rsidP="005031E4">
      <w:pPr>
        <w:pStyle w:val="Default"/>
        <w:numPr>
          <w:ilvl w:val="0"/>
          <w:numId w:val="1"/>
        </w:numPr>
        <w:rPr>
          <w:rFonts w:asciiTheme="minorHAnsi" w:hAnsiTheme="minorHAnsi"/>
        </w:rPr>
      </w:pPr>
      <w:r w:rsidRPr="00FF7EF9">
        <w:rPr>
          <w:rFonts w:asciiTheme="minorHAnsi" w:hAnsiTheme="minorHAnsi"/>
        </w:rPr>
        <w:t>Explain how neurodegenerative diseases impact communication and contribute to behaviors such as agitation and aggression.</w:t>
      </w:r>
    </w:p>
    <w:p w14:paraId="7AE599B0" w14:textId="77777777" w:rsidR="005031E4" w:rsidRPr="00FF7EF9" w:rsidRDefault="005031E4" w:rsidP="005031E4">
      <w:pPr>
        <w:pStyle w:val="Default"/>
        <w:numPr>
          <w:ilvl w:val="0"/>
          <w:numId w:val="1"/>
        </w:numPr>
        <w:rPr>
          <w:rFonts w:asciiTheme="minorHAnsi" w:hAnsiTheme="minorHAnsi"/>
        </w:rPr>
      </w:pPr>
      <w:r w:rsidRPr="00FF7EF9">
        <w:rPr>
          <w:rFonts w:asciiTheme="minorHAnsi" w:hAnsiTheme="minorHAnsi"/>
        </w:rPr>
        <w:t>Reframe agitation and aggression as responsive behaviors that reflect unmet needs.</w:t>
      </w:r>
    </w:p>
    <w:p w14:paraId="5545F49D" w14:textId="77777777" w:rsidR="005031E4" w:rsidRPr="00FF7EF9" w:rsidRDefault="005031E4" w:rsidP="005031E4">
      <w:pPr>
        <w:pStyle w:val="Default"/>
        <w:numPr>
          <w:ilvl w:val="0"/>
          <w:numId w:val="1"/>
        </w:numPr>
        <w:rPr>
          <w:rFonts w:asciiTheme="minorHAnsi" w:hAnsiTheme="minorHAnsi"/>
        </w:rPr>
      </w:pPr>
      <w:r w:rsidRPr="00FF7EF9">
        <w:rPr>
          <w:rFonts w:asciiTheme="minorHAnsi" w:hAnsiTheme="minorHAnsi"/>
        </w:rPr>
        <w:t>Identify common medical, environmental, and caregiving triggers that may cause distress.</w:t>
      </w:r>
    </w:p>
    <w:p w14:paraId="77C618A7" w14:textId="77777777" w:rsidR="005031E4" w:rsidRPr="00FF7EF9" w:rsidRDefault="005031E4" w:rsidP="005031E4">
      <w:pPr>
        <w:pStyle w:val="Default"/>
        <w:numPr>
          <w:ilvl w:val="0"/>
          <w:numId w:val="1"/>
        </w:numPr>
        <w:rPr>
          <w:rFonts w:asciiTheme="minorHAnsi" w:hAnsiTheme="minorHAnsi"/>
        </w:rPr>
      </w:pPr>
      <w:r w:rsidRPr="00FF7EF9">
        <w:rPr>
          <w:rFonts w:asciiTheme="minorHAnsi" w:hAnsiTheme="minorHAnsi"/>
        </w:rPr>
        <w:t>Interpret what individuals with dementia may be trying to communicate through these behaviors.</w:t>
      </w:r>
    </w:p>
    <w:p w14:paraId="05ACB4E9" w14:textId="77777777" w:rsidR="005031E4" w:rsidRPr="00FF7EF9" w:rsidRDefault="005031E4" w:rsidP="005031E4">
      <w:pPr>
        <w:pStyle w:val="Default"/>
        <w:numPr>
          <w:ilvl w:val="0"/>
          <w:numId w:val="1"/>
        </w:numPr>
        <w:rPr>
          <w:rFonts w:asciiTheme="minorHAnsi" w:hAnsiTheme="minorHAnsi"/>
        </w:rPr>
      </w:pPr>
      <w:r w:rsidRPr="00FF7EF9">
        <w:rPr>
          <w:rFonts w:asciiTheme="minorHAnsi" w:hAnsiTheme="minorHAnsi"/>
        </w:rPr>
        <w:t>Develop personalized de-escalation strategies that reduce distress and promote safety.</w:t>
      </w:r>
    </w:p>
    <w:p w14:paraId="4DA4F409" w14:textId="77777777" w:rsidR="005031E4" w:rsidRPr="00FF7EF9" w:rsidRDefault="005031E4" w:rsidP="005031E4">
      <w:pPr>
        <w:pStyle w:val="Default"/>
        <w:rPr>
          <w:rFonts w:asciiTheme="minorHAnsi" w:hAnsiTheme="minorHAnsi"/>
          <w:b/>
        </w:rPr>
      </w:pPr>
    </w:p>
    <w:p w14:paraId="4C32C93F" w14:textId="694D4500" w:rsidR="005031E4" w:rsidRPr="00FF7EF9" w:rsidRDefault="005031E4" w:rsidP="005031E4">
      <w:pPr>
        <w:pStyle w:val="Default"/>
        <w:rPr>
          <w:rFonts w:asciiTheme="minorHAnsi" w:hAnsiTheme="minorHAnsi"/>
        </w:rPr>
      </w:pPr>
      <w:r w:rsidRPr="00FF7EF9">
        <w:rPr>
          <w:rFonts w:asciiTheme="minorHAnsi" w:hAnsiTheme="minorHAnsi"/>
          <w:b/>
        </w:rPr>
        <w:t>Program Goals and Target Audience:</w:t>
      </w:r>
      <w:r w:rsidRPr="00FF7EF9">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535F56C5" w14:textId="77777777" w:rsidR="005031E4" w:rsidRPr="00FF7EF9" w:rsidRDefault="005031E4" w:rsidP="005031E4">
      <w:pPr>
        <w:pStyle w:val="Default"/>
        <w:rPr>
          <w:rFonts w:asciiTheme="minorHAnsi" w:hAnsiTheme="minorHAnsi"/>
        </w:rPr>
      </w:pPr>
    </w:p>
    <w:p w14:paraId="0B909817" w14:textId="77777777" w:rsidR="005031E4" w:rsidRPr="00FF7EF9" w:rsidRDefault="005031E4" w:rsidP="005031E4">
      <w:pPr>
        <w:pStyle w:val="Default"/>
        <w:rPr>
          <w:rFonts w:asciiTheme="minorHAnsi" w:hAnsiTheme="minorHAnsi"/>
        </w:rPr>
      </w:pPr>
      <w:r w:rsidRPr="00FF7EF9">
        <w:rPr>
          <w:rFonts w:asciiTheme="minorHAnsi" w:hAnsiTheme="minorHAnsi"/>
          <w:b/>
          <w:bCs/>
        </w:rPr>
        <w:t xml:space="preserve">Content Level: </w:t>
      </w:r>
      <w:r w:rsidRPr="00FF7EF9">
        <w:rPr>
          <w:rFonts w:asciiTheme="minorHAnsi" w:hAnsiTheme="minorHAnsi"/>
        </w:rPr>
        <w:t>Beginner</w:t>
      </w:r>
      <w:r w:rsidRPr="00FF7EF9">
        <w:rPr>
          <w:rFonts w:asciiTheme="minorHAnsi" w:hAnsiTheme="minorHAnsi"/>
          <w:b/>
          <w:bCs/>
        </w:rPr>
        <w:t xml:space="preserve">, </w:t>
      </w:r>
      <w:r w:rsidRPr="00FF7EF9">
        <w:rPr>
          <w:rFonts w:asciiTheme="minorHAnsi" w:hAnsiTheme="minorHAnsi"/>
        </w:rPr>
        <w:t>Intermediate</w:t>
      </w:r>
    </w:p>
    <w:p w14:paraId="452759A3" w14:textId="77777777" w:rsidR="005031E4" w:rsidRPr="00FF7EF9" w:rsidRDefault="005031E4" w:rsidP="005031E4">
      <w:pPr>
        <w:spacing w:after="0" w:line="240" w:lineRule="auto"/>
        <w:rPr>
          <w:rFonts w:cs="Calibri"/>
          <w:b/>
          <w:color w:val="000000"/>
          <w:sz w:val="24"/>
          <w:szCs w:val="24"/>
        </w:rPr>
      </w:pPr>
    </w:p>
    <w:p w14:paraId="11A68D4C" w14:textId="77777777" w:rsidR="005031E4" w:rsidRPr="00FF7EF9" w:rsidRDefault="005031E4" w:rsidP="005031E4">
      <w:pPr>
        <w:pStyle w:val="Default"/>
        <w:rPr>
          <w:rFonts w:asciiTheme="minorHAnsi" w:hAnsiTheme="minorHAnsi"/>
          <w:b/>
        </w:rPr>
      </w:pPr>
      <w:r w:rsidRPr="00FF7EF9">
        <w:rPr>
          <w:rFonts w:asciiTheme="minorHAnsi" w:hAnsiTheme="minorHAnsi"/>
          <w:b/>
        </w:rPr>
        <w:t xml:space="preserve">Presenter Bio: </w:t>
      </w:r>
    </w:p>
    <w:p w14:paraId="3D87503C" w14:textId="77777777" w:rsidR="005031E4" w:rsidRPr="00FF7EF9" w:rsidRDefault="005031E4" w:rsidP="005031E4">
      <w:pPr>
        <w:pStyle w:val="Default"/>
        <w:rPr>
          <w:rFonts w:asciiTheme="minorHAnsi" w:hAnsiTheme="minorHAnsi"/>
          <w:b/>
        </w:rPr>
      </w:pPr>
      <w:r w:rsidRPr="00FF7EF9">
        <w:rPr>
          <w:rFonts w:asciiTheme="minorHAnsi" w:hAnsiTheme="minorHAnsi"/>
          <w:bCs/>
        </w:rPr>
        <w:t>Leah Daly, MPH Leah is the Senior Manager, Educational Programs and Services at AFA. She received her MPH from Columbia University and her Bachelors of Science in Environmental Public Health from the University of Michigan. She’s been featured on numerous television, radio, and online news platforms discussing Alzheimer’s disease and related dementias. She’s passionate about creating educational programming that is informative and compelling to any audience, no matter the topic. She’s worked in education, community capacity building, and public health for over a decade. She especially enjoys creating and facilitating trainings for the community.</w:t>
      </w:r>
    </w:p>
    <w:p w14:paraId="0B1DED69" w14:textId="77777777" w:rsidR="005031E4" w:rsidRPr="00FF7EF9" w:rsidRDefault="005031E4" w:rsidP="005031E4">
      <w:pPr>
        <w:spacing w:after="0" w:line="240" w:lineRule="auto"/>
        <w:rPr>
          <w:rFonts w:cs="Calibri"/>
          <w:b/>
          <w:color w:val="000000"/>
          <w:sz w:val="24"/>
          <w:szCs w:val="24"/>
        </w:rPr>
      </w:pPr>
    </w:p>
    <w:p w14:paraId="16297FEE" w14:textId="77777777" w:rsidR="005031E4" w:rsidRPr="00FF7EF9" w:rsidRDefault="005031E4" w:rsidP="005031E4">
      <w:pPr>
        <w:spacing w:after="0" w:line="240" w:lineRule="auto"/>
        <w:rPr>
          <w:rFonts w:cs="Calibri"/>
          <w:b/>
          <w:color w:val="000000"/>
          <w:sz w:val="24"/>
          <w:szCs w:val="24"/>
        </w:rPr>
      </w:pPr>
      <w:r w:rsidRPr="00FF7EF9">
        <w:rPr>
          <w:rFonts w:cs="Calibri"/>
          <w:b/>
          <w:color w:val="000000"/>
          <w:sz w:val="24"/>
          <w:szCs w:val="24"/>
        </w:rPr>
        <w:t xml:space="preserve">Fee and Registration Information: </w:t>
      </w:r>
      <w:r w:rsidRPr="00FF7EF9">
        <w:rPr>
          <w:rFonts w:cs="Calibri"/>
          <w:bCs/>
          <w:color w:val="000000"/>
          <w:sz w:val="24"/>
          <w:szCs w:val="24"/>
        </w:rPr>
        <w:t>Cost is FREE and includes 2 CE credits. Please register on ZOOM by following this link:</w:t>
      </w:r>
      <w:r w:rsidRPr="00FF7EF9">
        <w:rPr>
          <w:rFonts w:cs="Calibri"/>
          <w:b/>
          <w:color w:val="000000"/>
          <w:sz w:val="24"/>
          <w:szCs w:val="24"/>
        </w:rPr>
        <w:t xml:space="preserve"> </w:t>
      </w:r>
      <w:hyperlink r:id="rId7" w:history="1">
        <w:r w:rsidRPr="00FF7EF9">
          <w:rPr>
            <w:rStyle w:val="Hyperlink"/>
            <w:rFonts w:cs="Calibri"/>
            <w:b/>
            <w:sz w:val="24"/>
            <w:szCs w:val="24"/>
          </w:rPr>
          <w:t>https://us06web.zoom.us/meeting/register/jT4UEHvjTrC_sIpoLlsi4g</w:t>
        </w:r>
      </w:hyperlink>
      <w:r w:rsidRPr="00FF7EF9">
        <w:rPr>
          <w:rFonts w:cs="Calibri"/>
          <w:sz w:val="24"/>
          <w:szCs w:val="24"/>
        </w:rPr>
        <w:t xml:space="preserve"> Registration remains open until start of the live webinar.</w:t>
      </w:r>
    </w:p>
    <w:p w14:paraId="511D9C6F" w14:textId="77777777" w:rsidR="005031E4" w:rsidRPr="00FF7EF9" w:rsidRDefault="005031E4" w:rsidP="005031E4">
      <w:pPr>
        <w:spacing w:after="0" w:line="240" w:lineRule="auto"/>
        <w:rPr>
          <w:rFonts w:cs="Calibri"/>
          <w:b/>
          <w:color w:val="000000"/>
          <w:sz w:val="24"/>
          <w:szCs w:val="24"/>
        </w:rPr>
      </w:pPr>
    </w:p>
    <w:p w14:paraId="78073965" w14:textId="77777777" w:rsidR="005031E4" w:rsidRPr="00FF7EF9" w:rsidRDefault="005031E4" w:rsidP="005031E4">
      <w:pPr>
        <w:spacing w:after="0" w:line="240" w:lineRule="auto"/>
        <w:rPr>
          <w:rFonts w:cs="Calibri"/>
          <w:b/>
          <w:color w:val="000000"/>
          <w:sz w:val="24"/>
          <w:szCs w:val="24"/>
        </w:rPr>
      </w:pPr>
      <w:r w:rsidRPr="00FF7EF9">
        <w:rPr>
          <w:rFonts w:cs="Calibri"/>
          <w:b/>
          <w:color w:val="000000"/>
          <w:sz w:val="24"/>
          <w:szCs w:val="24"/>
        </w:rPr>
        <w:t xml:space="preserve">Course Completion and CE Information  </w:t>
      </w:r>
    </w:p>
    <w:p w14:paraId="4831C72F" w14:textId="77777777" w:rsidR="005031E4" w:rsidRPr="00FF7EF9" w:rsidRDefault="005031E4" w:rsidP="005031E4">
      <w:pPr>
        <w:spacing w:after="0" w:line="240" w:lineRule="auto"/>
        <w:rPr>
          <w:rFonts w:cs="Calibri"/>
          <w:b/>
          <w:color w:val="000000"/>
          <w:sz w:val="24"/>
          <w:szCs w:val="24"/>
        </w:rPr>
      </w:pPr>
      <w:r w:rsidRPr="00FF7EF9">
        <w:rPr>
          <w:rFonts w:cs="Calibri"/>
          <w:b/>
          <w:color w:val="000000"/>
          <w:sz w:val="24"/>
          <w:szCs w:val="24"/>
        </w:rPr>
        <w:t xml:space="preserve">Course completion requirements:  </w:t>
      </w:r>
    </w:p>
    <w:p w14:paraId="38B33AB4" w14:textId="77777777" w:rsidR="005031E4" w:rsidRPr="00FF7EF9" w:rsidRDefault="005031E4" w:rsidP="005031E4">
      <w:pPr>
        <w:spacing w:after="0" w:line="240" w:lineRule="auto"/>
        <w:rPr>
          <w:rFonts w:cs="Calibri"/>
          <w:bCs/>
          <w:color w:val="000000"/>
          <w:sz w:val="24"/>
          <w:szCs w:val="24"/>
        </w:rPr>
      </w:pPr>
      <w:r w:rsidRPr="00FF7EF9">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4EDFE30E" w14:textId="77777777" w:rsidR="005031E4" w:rsidRPr="00FF7EF9" w:rsidRDefault="005031E4" w:rsidP="005031E4">
      <w:pPr>
        <w:spacing w:after="0" w:line="240" w:lineRule="auto"/>
        <w:rPr>
          <w:rFonts w:cs="Calibri"/>
          <w:bCs/>
          <w:color w:val="000000"/>
          <w:sz w:val="24"/>
          <w:szCs w:val="24"/>
        </w:rPr>
      </w:pPr>
      <w:r w:rsidRPr="00FF7EF9">
        <w:rPr>
          <w:rFonts w:cs="Calibri"/>
          <w:bCs/>
          <w:color w:val="000000"/>
          <w:sz w:val="24"/>
          <w:szCs w:val="24"/>
        </w:rPr>
        <w:t xml:space="preserve">• Other professionals seeking CEs must also attend the entire course and complete the online evaluation. </w:t>
      </w:r>
    </w:p>
    <w:p w14:paraId="7E167DDA" w14:textId="77777777" w:rsidR="005031E4" w:rsidRPr="00FF7EF9" w:rsidRDefault="005031E4" w:rsidP="005031E4">
      <w:pPr>
        <w:spacing w:after="0" w:line="240" w:lineRule="auto"/>
        <w:rPr>
          <w:rFonts w:cs="Calibri"/>
          <w:bCs/>
          <w:color w:val="000000"/>
          <w:sz w:val="24"/>
          <w:szCs w:val="24"/>
        </w:rPr>
      </w:pPr>
      <w:r w:rsidRPr="00FF7EF9">
        <w:rPr>
          <w:rFonts w:cs="Calibri"/>
          <w:bCs/>
          <w:color w:val="000000"/>
          <w:sz w:val="24"/>
          <w:szCs w:val="24"/>
        </w:rPr>
        <w:t xml:space="preserve">• Certificates of completion will be emailed or mailed within 10 business days of course completion. </w:t>
      </w:r>
    </w:p>
    <w:p w14:paraId="3FE7185F" w14:textId="77777777" w:rsidR="005031E4" w:rsidRPr="00FF7EF9" w:rsidRDefault="005031E4" w:rsidP="005031E4">
      <w:pPr>
        <w:spacing w:after="0" w:line="240" w:lineRule="auto"/>
        <w:rPr>
          <w:rFonts w:cs="Calibri"/>
          <w:b/>
          <w:color w:val="000000"/>
          <w:sz w:val="24"/>
          <w:szCs w:val="24"/>
        </w:rPr>
      </w:pPr>
    </w:p>
    <w:p w14:paraId="1F9EB7E0" w14:textId="77777777" w:rsidR="005031E4" w:rsidRPr="00FF7EF9" w:rsidRDefault="005031E4" w:rsidP="005031E4">
      <w:pPr>
        <w:spacing w:after="0" w:line="240" w:lineRule="auto"/>
        <w:rPr>
          <w:rFonts w:cs="Calibri"/>
          <w:bCs/>
          <w:color w:val="000000"/>
          <w:sz w:val="24"/>
          <w:szCs w:val="24"/>
        </w:rPr>
      </w:pPr>
      <w:r w:rsidRPr="00FF7EF9">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2700CB2B" w14:textId="77777777" w:rsidR="005031E4" w:rsidRPr="00FF7EF9" w:rsidRDefault="005031E4" w:rsidP="005031E4">
      <w:pPr>
        <w:spacing w:after="0" w:line="240" w:lineRule="auto"/>
        <w:rPr>
          <w:rFonts w:cs="Calibri"/>
          <w:b/>
          <w:color w:val="000000"/>
          <w:sz w:val="24"/>
          <w:szCs w:val="24"/>
        </w:rPr>
      </w:pPr>
      <w:r w:rsidRPr="00FF7EF9">
        <w:rPr>
          <w:rFonts w:cs="Calibri"/>
          <w:bCs/>
          <w:color w:val="000000"/>
          <w:sz w:val="24"/>
          <w:szCs w:val="24"/>
        </w:rPr>
        <w:t xml:space="preserve">The Alzheimer’s Foundation of America #1898,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general continuing </w:t>
      </w:r>
      <w:r w:rsidRPr="00FF7EF9">
        <w:rPr>
          <w:rFonts w:cs="Calibri"/>
          <w:bCs/>
          <w:color w:val="000000"/>
          <w:sz w:val="24"/>
          <w:szCs w:val="24"/>
        </w:rPr>
        <w:lastRenderedPageBreak/>
        <w:t>education credits.</w:t>
      </w:r>
      <w:r w:rsidRPr="00FF7EF9">
        <w:rPr>
          <w:rFonts w:cs="Calibri"/>
          <w:b/>
          <w:color w:val="000000"/>
          <w:sz w:val="24"/>
          <w:szCs w:val="24"/>
        </w:rPr>
        <w:t xml:space="preserve"> (Please note: New Jersey is not currently covered under our ASWB accreditation, please check back soon). </w:t>
      </w:r>
    </w:p>
    <w:p w14:paraId="647EEC56" w14:textId="77777777" w:rsidR="005031E4" w:rsidRPr="00FF7EF9" w:rsidRDefault="005031E4" w:rsidP="005031E4">
      <w:pPr>
        <w:spacing w:after="0" w:line="240" w:lineRule="auto"/>
        <w:rPr>
          <w:rFonts w:cs="Calibri"/>
          <w:b/>
          <w:color w:val="000000"/>
          <w:sz w:val="24"/>
          <w:szCs w:val="24"/>
        </w:rPr>
      </w:pPr>
    </w:p>
    <w:p w14:paraId="743D9686" w14:textId="77777777" w:rsidR="005031E4" w:rsidRPr="00FF7EF9" w:rsidRDefault="005031E4" w:rsidP="005031E4">
      <w:pPr>
        <w:spacing w:after="0" w:line="240" w:lineRule="auto"/>
        <w:rPr>
          <w:rFonts w:cs="Calibri"/>
          <w:bCs/>
          <w:color w:val="000000"/>
          <w:sz w:val="24"/>
          <w:szCs w:val="24"/>
        </w:rPr>
      </w:pPr>
      <w:r w:rsidRPr="00FF7EF9">
        <w:rPr>
          <w:rFonts w:cs="Calibri"/>
          <w:bCs/>
          <w:color w:val="000000"/>
          <w:sz w:val="24"/>
          <w:szCs w:val="24"/>
        </w:rPr>
        <w:t xml:space="preserve">For questions, concerns, or to request special accommodations, please call: 866-232-8484 or email The AFA Education Team – education@alzfdn.org  </w:t>
      </w:r>
    </w:p>
    <w:p w14:paraId="79C49979" w14:textId="77777777" w:rsidR="005031E4" w:rsidRPr="00FF7EF9" w:rsidRDefault="005031E4" w:rsidP="005031E4">
      <w:pPr>
        <w:spacing w:after="0" w:line="240" w:lineRule="auto"/>
        <w:jc w:val="center"/>
        <w:rPr>
          <w:rFonts w:cs="Calibri"/>
          <w:b/>
          <w:color w:val="000000"/>
          <w:sz w:val="24"/>
          <w:szCs w:val="24"/>
        </w:rPr>
      </w:pPr>
    </w:p>
    <w:p w14:paraId="0640AE79" w14:textId="77777777" w:rsidR="005031E4" w:rsidRPr="00FF7EF9" w:rsidRDefault="005031E4" w:rsidP="005031E4">
      <w:pPr>
        <w:spacing w:after="0"/>
        <w:rPr>
          <w:rFonts w:cs="Calibri"/>
          <w:b/>
          <w:sz w:val="24"/>
          <w:szCs w:val="24"/>
        </w:rPr>
      </w:pPr>
      <w:r w:rsidRPr="00FF7EF9">
        <w:rPr>
          <w:rFonts w:cs="Calibri"/>
          <w:b/>
          <w:sz w:val="24"/>
          <w:szCs w:val="24"/>
        </w:rPr>
        <w:t xml:space="preserve">System Requirements </w:t>
      </w:r>
    </w:p>
    <w:p w14:paraId="7A7200A4" w14:textId="77777777" w:rsidR="005031E4" w:rsidRPr="00FF7EF9" w:rsidRDefault="005031E4" w:rsidP="005031E4">
      <w:pPr>
        <w:numPr>
          <w:ilvl w:val="0"/>
          <w:numId w:val="2"/>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An internet connection – broadband wired or wireless (3G or 4G/LTE)</w:t>
      </w:r>
    </w:p>
    <w:p w14:paraId="028F85A0" w14:textId="77777777" w:rsidR="005031E4" w:rsidRPr="00FF7EF9" w:rsidRDefault="005031E4" w:rsidP="005031E4">
      <w:pPr>
        <w:numPr>
          <w:ilvl w:val="0"/>
          <w:numId w:val="2"/>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Speakers and a microphone – built-in, USB plug-in, or wireless Bluetooth</w:t>
      </w:r>
    </w:p>
    <w:p w14:paraId="5705E9EB" w14:textId="77777777" w:rsidR="005031E4" w:rsidRPr="00FF7EF9" w:rsidRDefault="005031E4" w:rsidP="005031E4">
      <w:pPr>
        <w:numPr>
          <w:ilvl w:val="0"/>
          <w:numId w:val="2"/>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A webcam or HD webcam - built-in, USB plug-in, or:</w:t>
      </w:r>
    </w:p>
    <w:p w14:paraId="18EBCF51" w14:textId="77777777" w:rsidR="005031E4" w:rsidRPr="00FF7EF9" w:rsidRDefault="005031E4" w:rsidP="005031E4">
      <w:pPr>
        <w:numPr>
          <w:ilvl w:val="1"/>
          <w:numId w:val="2"/>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An HD cam or HD camcorder with a video-capture card</w:t>
      </w:r>
      <w:r w:rsidRPr="00FF7EF9">
        <w:rPr>
          <w:rFonts w:cs="Calibri"/>
          <w:color w:val="212529"/>
          <w:sz w:val="24"/>
          <w:szCs w:val="24"/>
        </w:rPr>
        <w:br/>
      </w:r>
      <w:r w:rsidRPr="00FF7EF9">
        <w:rPr>
          <w:rStyle w:val="Strong"/>
          <w:rFonts w:cs="Calibri"/>
          <w:color w:val="212529"/>
          <w:sz w:val="24"/>
          <w:szCs w:val="24"/>
        </w:rPr>
        <w:t>Note</w:t>
      </w:r>
      <w:r w:rsidRPr="00FF7EF9">
        <w:rPr>
          <w:rFonts w:cs="Calibri"/>
          <w:color w:val="212529"/>
          <w:sz w:val="24"/>
          <w:szCs w:val="24"/>
        </w:rPr>
        <w:t>: See the list of </w:t>
      </w:r>
      <w:hyperlink r:id="rId8" w:tgtFrame="_self" w:history="1">
        <w:r w:rsidRPr="00FF7EF9">
          <w:rPr>
            <w:rStyle w:val="Hyperlink"/>
            <w:rFonts w:cs="Calibri"/>
            <w:color w:val="0B5CFF"/>
            <w:sz w:val="24"/>
            <w:szCs w:val="24"/>
          </w:rPr>
          <w:t>supported devices</w:t>
        </w:r>
      </w:hyperlink>
      <w:r w:rsidRPr="00FF7EF9">
        <w:rPr>
          <w:rFonts w:cs="Calibri"/>
          <w:color w:val="212529"/>
          <w:sz w:val="24"/>
          <w:szCs w:val="24"/>
        </w:rPr>
        <w:t>.</w:t>
      </w:r>
    </w:p>
    <w:p w14:paraId="297D12F8" w14:textId="77777777" w:rsidR="005031E4" w:rsidRPr="00FF7EF9" w:rsidRDefault="005031E4" w:rsidP="005031E4">
      <w:pPr>
        <w:numPr>
          <w:ilvl w:val="1"/>
          <w:numId w:val="2"/>
        </w:numPr>
        <w:shd w:val="clear" w:color="auto" w:fill="FFFFFF"/>
        <w:spacing w:after="0" w:line="240" w:lineRule="auto"/>
        <w:rPr>
          <w:rFonts w:cs="Calibri"/>
          <w:color w:val="212529"/>
          <w:sz w:val="24"/>
          <w:szCs w:val="24"/>
        </w:rPr>
      </w:pPr>
      <w:r w:rsidRPr="00FF7EF9">
        <w:rPr>
          <w:rFonts w:cs="Calibri"/>
          <w:color w:val="212529"/>
          <w:sz w:val="24"/>
          <w:szCs w:val="24"/>
        </w:rPr>
        <w:t>Virtual camera software for use with broadcasting software like OBS or IP cameras</w:t>
      </w:r>
      <w:r w:rsidRPr="00FF7EF9">
        <w:rPr>
          <w:rFonts w:cs="Calibri"/>
          <w:color w:val="212529"/>
          <w:sz w:val="24"/>
          <w:szCs w:val="24"/>
        </w:rPr>
        <w:br/>
      </w:r>
      <w:r w:rsidRPr="00FF7EF9">
        <w:rPr>
          <w:rStyle w:val="Strong"/>
          <w:rFonts w:cs="Calibri"/>
          <w:color w:val="212529"/>
          <w:sz w:val="24"/>
          <w:szCs w:val="24"/>
        </w:rPr>
        <w:t>Note</w:t>
      </w:r>
      <w:r w:rsidRPr="00FF7EF9">
        <w:rPr>
          <w:rFonts w:cs="Calibri"/>
          <w:color w:val="212529"/>
          <w:sz w:val="24"/>
          <w:szCs w:val="24"/>
        </w:rPr>
        <w:t>: For macOS, </w:t>
      </w:r>
      <w:hyperlink r:id="rId9" w:tgtFrame="_self" w:history="1">
        <w:r w:rsidRPr="00FF7EF9">
          <w:rPr>
            <w:rStyle w:val="Hyperlink"/>
            <w:rFonts w:cs="Calibri"/>
            <w:color w:val="0B5CFF"/>
            <w:sz w:val="24"/>
            <w:szCs w:val="24"/>
          </w:rPr>
          <w:t>Zoom client 5.1.1 or higher is required</w:t>
        </w:r>
      </w:hyperlink>
      <w:r w:rsidRPr="00FF7EF9">
        <w:rPr>
          <w:rFonts w:cs="Calibri"/>
          <w:color w:val="212529"/>
          <w:sz w:val="24"/>
          <w:szCs w:val="24"/>
        </w:rPr>
        <w:t>.</w:t>
      </w:r>
    </w:p>
    <w:p w14:paraId="3E4D84F1"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p>
    <w:p w14:paraId="3EF1EB04" w14:textId="77777777" w:rsidR="005031E4" w:rsidRPr="00FF7EF9" w:rsidRDefault="005031E4" w:rsidP="005031E4">
      <w:pPr>
        <w:spacing w:after="0"/>
        <w:rPr>
          <w:rFonts w:cs="Calibri"/>
          <w:b/>
          <w:bCs/>
          <w:sz w:val="24"/>
          <w:szCs w:val="24"/>
        </w:rPr>
      </w:pPr>
      <w:r w:rsidRPr="00FF7EF9">
        <w:rPr>
          <w:rFonts w:cs="Calibri"/>
          <w:b/>
          <w:bCs/>
          <w:sz w:val="24"/>
          <w:szCs w:val="24"/>
        </w:rPr>
        <w:t>Supported operating systems</w:t>
      </w:r>
    </w:p>
    <w:p w14:paraId="61D1CDA5" w14:textId="77777777" w:rsidR="005031E4" w:rsidRPr="00FF7EF9" w:rsidRDefault="005031E4" w:rsidP="005031E4">
      <w:pPr>
        <w:numPr>
          <w:ilvl w:val="0"/>
          <w:numId w:val="3"/>
        </w:numPr>
        <w:shd w:val="clear" w:color="auto" w:fill="FFFFFF"/>
        <w:spacing w:after="0" w:line="240" w:lineRule="auto"/>
        <w:rPr>
          <w:rFonts w:cs="Calibri"/>
          <w:color w:val="212529"/>
          <w:sz w:val="24"/>
          <w:szCs w:val="24"/>
        </w:rPr>
      </w:pPr>
      <w:r w:rsidRPr="00FF7EF9">
        <w:rPr>
          <w:rFonts w:cs="Calibri"/>
          <w:color w:val="212529"/>
          <w:sz w:val="24"/>
          <w:szCs w:val="24"/>
        </w:rPr>
        <w:t>macOS X with macOS X (10.10) or later</w:t>
      </w:r>
    </w:p>
    <w:p w14:paraId="48CB20F0"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Windows 11*</w:t>
      </w:r>
      <w:r w:rsidRPr="00FF7EF9">
        <w:rPr>
          <w:rFonts w:cs="Calibri"/>
          <w:color w:val="212529"/>
          <w:sz w:val="24"/>
          <w:szCs w:val="24"/>
        </w:rPr>
        <w:br/>
      </w:r>
      <w:r w:rsidRPr="00FF7EF9">
        <w:rPr>
          <w:rStyle w:val="Strong"/>
          <w:rFonts w:cs="Calibri"/>
          <w:color w:val="212529"/>
          <w:sz w:val="24"/>
          <w:szCs w:val="24"/>
        </w:rPr>
        <w:t>*Note</w:t>
      </w:r>
      <w:r w:rsidRPr="00FF7EF9">
        <w:rPr>
          <w:rFonts w:cs="Calibri"/>
          <w:color w:val="212529"/>
          <w:sz w:val="24"/>
          <w:szCs w:val="24"/>
        </w:rPr>
        <w:t>: Windows 11 is supported on version 5.9.0 or higher. </w:t>
      </w:r>
    </w:p>
    <w:p w14:paraId="33BB638A"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Windows 10*</w:t>
      </w:r>
      <w:r w:rsidRPr="00FF7EF9">
        <w:rPr>
          <w:rFonts w:cs="Calibri"/>
          <w:color w:val="212529"/>
          <w:sz w:val="24"/>
          <w:szCs w:val="24"/>
        </w:rPr>
        <w:br/>
      </w:r>
      <w:r w:rsidRPr="00FF7EF9">
        <w:rPr>
          <w:rStyle w:val="Strong"/>
          <w:rFonts w:cs="Calibri"/>
          <w:color w:val="212529"/>
          <w:sz w:val="24"/>
          <w:szCs w:val="24"/>
        </w:rPr>
        <w:t>*Note</w:t>
      </w:r>
      <w:r w:rsidRPr="00FF7EF9">
        <w:rPr>
          <w:rFonts w:cs="Calibri"/>
          <w:color w:val="212529"/>
          <w:sz w:val="24"/>
          <w:szCs w:val="24"/>
        </w:rPr>
        <w:t>: Devices running Windows 10 must run Windows 10 Home, Pro, or Enterprise. S Mode is not supported.</w:t>
      </w:r>
    </w:p>
    <w:p w14:paraId="36E6827F"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Windows 8 or 8.1</w:t>
      </w:r>
    </w:p>
    <w:p w14:paraId="4429020D"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Windows 7</w:t>
      </w:r>
    </w:p>
    <w:p w14:paraId="7440843C"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Ubuntu 12.04 or higher</w:t>
      </w:r>
    </w:p>
    <w:p w14:paraId="6A1DF7FE"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Mint 17.1 or higher</w:t>
      </w:r>
    </w:p>
    <w:p w14:paraId="1ABFB167"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Red Hat Enterprise Linux 6.4 or higher</w:t>
      </w:r>
    </w:p>
    <w:p w14:paraId="470585FF"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Oracle Linux 6.4 or higher</w:t>
      </w:r>
    </w:p>
    <w:p w14:paraId="39F26FB6"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CentOS 6.4 or higher</w:t>
      </w:r>
    </w:p>
    <w:p w14:paraId="24B47E6C"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Fedora 21 or higher</w:t>
      </w:r>
    </w:p>
    <w:p w14:paraId="3B62BEE4" w14:textId="77777777" w:rsidR="005031E4" w:rsidRPr="00FF7EF9" w:rsidRDefault="005031E4" w:rsidP="005031E4">
      <w:pPr>
        <w:numPr>
          <w:ilvl w:val="0"/>
          <w:numId w:val="3"/>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OpenSUSE 13.2 or higher</w:t>
      </w:r>
    </w:p>
    <w:p w14:paraId="5641F982" w14:textId="77777777" w:rsidR="005031E4" w:rsidRPr="00FF7EF9" w:rsidRDefault="005031E4" w:rsidP="005031E4">
      <w:pPr>
        <w:numPr>
          <w:ilvl w:val="0"/>
          <w:numId w:val="3"/>
        </w:numPr>
        <w:shd w:val="clear" w:color="auto" w:fill="FFFFFF"/>
        <w:spacing w:after="0" w:line="240" w:lineRule="auto"/>
        <w:rPr>
          <w:rFonts w:cs="Calibri"/>
          <w:color w:val="212529"/>
          <w:sz w:val="24"/>
          <w:szCs w:val="24"/>
        </w:rPr>
      </w:pPr>
      <w:r w:rsidRPr="00FF7EF9">
        <w:rPr>
          <w:rFonts w:cs="Calibri"/>
          <w:color w:val="212529"/>
          <w:sz w:val="24"/>
          <w:szCs w:val="24"/>
        </w:rPr>
        <w:t>ArchLinux (64-bit only)</w:t>
      </w:r>
    </w:p>
    <w:p w14:paraId="3C0DD169"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p>
    <w:p w14:paraId="7927732C"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r w:rsidRPr="00FF7EF9">
        <w:rPr>
          <w:rFonts w:asciiTheme="minorHAnsi" w:hAnsiTheme="minorHAnsi" w:cs="Calibri"/>
          <w:sz w:val="24"/>
          <w:szCs w:val="24"/>
        </w:rPr>
        <w:t>Supported tablet and mobile devices</w:t>
      </w:r>
    </w:p>
    <w:p w14:paraId="797A4A81" w14:textId="77777777" w:rsidR="005031E4" w:rsidRPr="00FF7EF9" w:rsidRDefault="005031E4" w:rsidP="005031E4">
      <w:pPr>
        <w:numPr>
          <w:ilvl w:val="0"/>
          <w:numId w:val="4"/>
        </w:numPr>
        <w:shd w:val="clear" w:color="auto" w:fill="FFFFFF"/>
        <w:spacing w:before="100" w:beforeAutospacing="1" w:after="100" w:afterAutospacing="1" w:line="240" w:lineRule="auto"/>
        <w:rPr>
          <w:rFonts w:cs="Calibri"/>
          <w:color w:val="212529"/>
          <w:sz w:val="24"/>
          <w:szCs w:val="24"/>
        </w:rPr>
      </w:pPr>
      <w:hyperlink r:id="rId10" w:history="1">
        <w:r w:rsidRPr="00FF7EF9">
          <w:rPr>
            <w:rStyle w:val="Hyperlink"/>
            <w:rFonts w:cs="Calibri"/>
            <w:color w:val="0B5CFF"/>
            <w:sz w:val="24"/>
            <w:szCs w:val="24"/>
          </w:rPr>
          <w:t>iOS and Android devices</w:t>
        </w:r>
      </w:hyperlink>
    </w:p>
    <w:p w14:paraId="638929E0" w14:textId="77777777" w:rsidR="005031E4" w:rsidRPr="00FF7EF9" w:rsidRDefault="005031E4" w:rsidP="005031E4">
      <w:pPr>
        <w:numPr>
          <w:ilvl w:val="0"/>
          <w:numId w:val="4"/>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Blackberry devices</w:t>
      </w:r>
    </w:p>
    <w:p w14:paraId="20186FB0" w14:textId="77777777" w:rsidR="005031E4" w:rsidRPr="00FF7EF9" w:rsidRDefault="005031E4" w:rsidP="005031E4">
      <w:pPr>
        <w:numPr>
          <w:ilvl w:val="0"/>
          <w:numId w:val="4"/>
        </w:numPr>
        <w:shd w:val="clear" w:color="auto" w:fill="FFFFFF"/>
        <w:spacing w:before="100" w:beforeAutospacing="1" w:after="100" w:afterAutospacing="1" w:line="240" w:lineRule="auto"/>
        <w:rPr>
          <w:rFonts w:cs="Calibri"/>
          <w:color w:val="212529"/>
          <w:sz w:val="24"/>
          <w:szCs w:val="24"/>
        </w:rPr>
      </w:pPr>
      <w:hyperlink r:id="rId11" w:tgtFrame="_blank" w:history="1">
        <w:r w:rsidRPr="00FF7EF9">
          <w:rPr>
            <w:rStyle w:val="Hyperlink"/>
            <w:rFonts w:cs="Calibri"/>
            <w:color w:val="0B5CFF"/>
            <w:sz w:val="24"/>
            <w:szCs w:val="24"/>
          </w:rPr>
          <w:t>Surface PRO 2 or higher, running Windows 8.1 or higher</w:t>
        </w:r>
      </w:hyperlink>
      <w:r w:rsidRPr="00FF7EF9">
        <w:rPr>
          <w:rFonts w:cs="Calibri"/>
          <w:color w:val="212529"/>
          <w:sz w:val="24"/>
          <w:szCs w:val="24"/>
        </w:rPr>
        <w:br/>
      </w:r>
      <w:r w:rsidRPr="00FF7EF9">
        <w:rPr>
          <w:rStyle w:val="Strong"/>
          <w:rFonts w:cs="Calibri"/>
          <w:color w:val="212529"/>
          <w:sz w:val="24"/>
          <w:szCs w:val="24"/>
        </w:rPr>
        <w:t>Notes</w:t>
      </w:r>
      <w:r w:rsidRPr="00FF7EF9">
        <w:rPr>
          <w:rFonts w:cs="Calibri"/>
          <w:color w:val="212529"/>
          <w:sz w:val="24"/>
          <w:szCs w:val="24"/>
        </w:rPr>
        <w:t>:</w:t>
      </w:r>
    </w:p>
    <w:p w14:paraId="64816955" w14:textId="77777777" w:rsidR="005031E4" w:rsidRPr="00FF7EF9" w:rsidRDefault="005031E4" w:rsidP="005031E4">
      <w:pPr>
        <w:numPr>
          <w:ilvl w:val="0"/>
          <w:numId w:val="4"/>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Tablet PCs running Windows 10 must run Windows 10 Home, Pro, or Enterprise. S Mode is not supported.</w:t>
      </w:r>
    </w:p>
    <w:p w14:paraId="53B2DD23" w14:textId="77777777" w:rsidR="005031E4" w:rsidRPr="00FF7EF9" w:rsidRDefault="005031E4" w:rsidP="005031E4">
      <w:pPr>
        <w:numPr>
          <w:ilvl w:val="0"/>
          <w:numId w:val="4"/>
        </w:numPr>
        <w:shd w:val="clear" w:color="auto" w:fill="FFFFFF"/>
        <w:spacing w:after="0" w:line="240" w:lineRule="auto"/>
        <w:rPr>
          <w:rFonts w:cs="Calibri"/>
          <w:color w:val="212529"/>
          <w:sz w:val="24"/>
          <w:szCs w:val="24"/>
        </w:rPr>
      </w:pPr>
      <w:r w:rsidRPr="00FF7EF9">
        <w:rPr>
          <w:rFonts w:cs="Calibri"/>
          <w:color w:val="212529"/>
          <w:sz w:val="24"/>
          <w:szCs w:val="24"/>
        </w:rPr>
        <w:t>Tablet PCs only support the desktop client.</w:t>
      </w:r>
    </w:p>
    <w:p w14:paraId="0FDA59D7"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p>
    <w:p w14:paraId="46B54394"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r w:rsidRPr="00FF7EF9">
        <w:rPr>
          <w:rFonts w:asciiTheme="minorHAnsi" w:hAnsiTheme="minorHAnsi" w:cs="Calibri"/>
          <w:sz w:val="24"/>
          <w:szCs w:val="24"/>
        </w:rPr>
        <w:t>Supported browsers</w:t>
      </w:r>
    </w:p>
    <w:p w14:paraId="32EE60A1" w14:textId="77777777" w:rsidR="005031E4" w:rsidRPr="00FF7EF9" w:rsidRDefault="005031E4" w:rsidP="005031E4">
      <w:pPr>
        <w:numPr>
          <w:ilvl w:val="0"/>
          <w:numId w:val="5"/>
        </w:numPr>
        <w:shd w:val="clear" w:color="auto" w:fill="FFFFFF"/>
        <w:spacing w:before="100" w:beforeAutospacing="1" w:after="100" w:afterAutospacing="1" w:line="240" w:lineRule="auto"/>
        <w:rPr>
          <w:rFonts w:cs="Calibri"/>
          <w:color w:val="212529"/>
          <w:sz w:val="24"/>
          <w:szCs w:val="24"/>
        </w:rPr>
      </w:pPr>
      <w:r w:rsidRPr="00FF7EF9">
        <w:rPr>
          <w:rStyle w:val="Strong"/>
          <w:rFonts w:cs="Calibri"/>
          <w:color w:val="212529"/>
          <w:sz w:val="24"/>
          <w:szCs w:val="24"/>
        </w:rPr>
        <w:t>Windows</w:t>
      </w:r>
      <w:r w:rsidRPr="00FF7EF9">
        <w:rPr>
          <w:rFonts w:cs="Calibri"/>
          <w:color w:val="212529"/>
          <w:sz w:val="24"/>
          <w:szCs w:val="24"/>
        </w:rPr>
        <w:t>: Edge 12+, Firefox 27+, Chrome 30+</w:t>
      </w:r>
    </w:p>
    <w:p w14:paraId="7DFDCE7C" w14:textId="77777777" w:rsidR="005031E4" w:rsidRPr="00FF7EF9" w:rsidRDefault="005031E4" w:rsidP="005031E4">
      <w:pPr>
        <w:numPr>
          <w:ilvl w:val="0"/>
          <w:numId w:val="5"/>
        </w:numPr>
        <w:shd w:val="clear" w:color="auto" w:fill="FFFFFF"/>
        <w:spacing w:before="100" w:beforeAutospacing="1" w:after="100" w:afterAutospacing="1" w:line="240" w:lineRule="auto"/>
        <w:rPr>
          <w:rFonts w:cs="Calibri"/>
          <w:color w:val="212529"/>
          <w:sz w:val="24"/>
          <w:szCs w:val="24"/>
        </w:rPr>
      </w:pPr>
      <w:r w:rsidRPr="00FF7EF9">
        <w:rPr>
          <w:rStyle w:val="Strong"/>
          <w:rFonts w:cs="Calibri"/>
          <w:color w:val="212529"/>
          <w:sz w:val="24"/>
          <w:szCs w:val="24"/>
        </w:rPr>
        <w:t>macOS</w:t>
      </w:r>
      <w:r w:rsidRPr="00FF7EF9">
        <w:rPr>
          <w:rFonts w:cs="Calibri"/>
          <w:color w:val="212529"/>
          <w:sz w:val="24"/>
          <w:szCs w:val="24"/>
        </w:rPr>
        <w:t>: Safari 7+, Firefox 27+, Chrome 30+</w:t>
      </w:r>
    </w:p>
    <w:p w14:paraId="0CE76EA0" w14:textId="77777777" w:rsidR="005031E4" w:rsidRPr="00FF7EF9" w:rsidRDefault="005031E4" w:rsidP="005031E4">
      <w:pPr>
        <w:numPr>
          <w:ilvl w:val="0"/>
          <w:numId w:val="5"/>
        </w:numPr>
        <w:shd w:val="clear" w:color="auto" w:fill="FFFFFF"/>
        <w:spacing w:after="0" w:line="240" w:lineRule="auto"/>
        <w:rPr>
          <w:rFonts w:cs="Calibri"/>
          <w:color w:val="212529"/>
          <w:sz w:val="24"/>
          <w:szCs w:val="24"/>
        </w:rPr>
      </w:pPr>
      <w:r w:rsidRPr="00FF7EF9">
        <w:rPr>
          <w:rStyle w:val="Strong"/>
          <w:rFonts w:cs="Calibri"/>
          <w:color w:val="212529"/>
          <w:sz w:val="24"/>
          <w:szCs w:val="24"/>
        </w:rPr>
        <w:t>Linux</w:t>
      </w:r>
      <w:r w:rsidRPr="00FF7EF9">
        <w:rPr>
          <w:rFonts w:cs="Calibri"/>
          <w:color w:val="212529"/>
          <w:sz w:val="24"/>
          <w:szCs w:val="24"/>
        </w:rPr>
        <w:t>: Firefox 27+, Chrome 30+</w:t>
      </w:r>
    </w:p>
    <w:p w14:paraId="258BA21B"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p>
    <w:p w14:paraId="78D69F33"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r w:rsidRPr="00FF7EF9">
        <w:rPr>
          <w:rFonts w:asciiTheme="minorHAnsi" w:hAnsiTheme="minorHAnsi" w:cs="Calibri"/>
          <w:sz w:val="24"/>
          <w:szCs w:val="24"/>
        </w:rPr>
        <w:t>High-DPI support</w:t>
      </w:r>
    </w:p>
    <w:p w14:paraId="5CA66CF9" w14:textId="77777777" w:rsidR="005031E4" w:rsidRPr="00FF7EF9" w:rsidRDefault="005031E4" w:rsidP="005031E4">
      <w:pPr>
        <w:numPr>
          <w:ilvl w:val="0"/>
          <w:numId w:val="6"/>
        </w:numPr>
        <w:shd w:val="clear" w:color="auto" w:fill="FFFFFF"/>
        <w:spacing w:after="0" w:line="240" w:lineRule="auto"/>
        <w:rPr>
          <w:rFonts w:cs="Calibri"/>
          <w:color w:val="212529"/>
          <w:sz w:val="24"/>
          <w:szCs w:val="24"/>
        </w:rPr>
      </w:pPr>
      <w:r w:rsidRPr="00FF7EF9">
        <w:rPr>
          <w:rFonts w:cs="Calibri"/>
          <w:color w:val="212529"/>
          <w:sz w:val="24"/>
          <w:szCs w:val="24"/>
        </w:rPr>
        <w:t>High-DPI displays are supported in Zoom version 3.5 or higher</w:t>
      </w:r>
    </w:p>
    <w:p w14:paraId="77AF79A0"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p>
    <w:p w14:paraId="21D9E1EB" w14:textId="77777777" w:rsidR="005031E4" w:rsidRPr="00FF7EF9" w:rsidRDefault="005031E4" w:rsidP="005031E4">
      <w:pPr>
        <w:pStyle w:val="Heading2"/>
        <w:shd w:val="clear" w:color="auto" w:fill="FFFFFF"/>
        <w:spacing w:before="0" w:after="0"/>
        <w:rPr>
          <w:rFonts w:asciiTheme="minorHAnsi" w:hAnsiTheme="minorHAnsi" w:cs="Calibri"/>
          <w:sz w:val="24"/>
          <w:szCs w:val="24"/>
        </w:rPr>
      </w:pPr>
      <w:r w:rsidRPr="00FF7EF9">
        <w:rPr>
          <w:rFonts w:asciiTheme="minorHAnsi" w:hAnsiTheme="minorHAnsi" w:cs="Calibri"/>
          <w:sz w:val="24"/>
          <w:szCs w:val="24"/>
        </w:rPr>
        <w:t>Bandwidth requirements</w:t>
      </w:r>
    </w:p>
    <w:p w14:paraId="3EBCB256" w14:textId="77777777" w:rsidR="005031E4" w:rsidRPr="00FF7EF9" w:rsidRDefault="005031E4" w:rsidP="005031E4">
      <w:pPr>
        <w:pStyle w:val="NormalWeb"/>
        <w:shd w:val="clear" w:color="auto" w:fill="FFFFFF"/>
        <w:spacing w:before="0" w:beforeAutospacing="0" w:line="300" w:lineRule="atLeast"/>
        <w:rPr>
          <w:rFonts w:asciiTheme="minorHAnsi" w:hAnsiTheme="minorHAnsi" w:cs="Calibri"/>
          <w:color w:val="414155"/>
        </w:rPr>
      </w:pPr>
      <w:r w:rsidRPr="00FF7EF9">
        <w:rPr>
          <w:rFonts w:asciiTheme="minorHAnsi" w:hAnsiTheme="minorHAnsi" w:cs="Calibri"/>
          <w:color w:val="414155"/>
        </w:rPr>
        <w:t>The bandwidth used by Zoom will be optimized for the best experience based on the participant‘s’ network. It will automatically adjust for 3G, WiFi, or wired environments.</w:t>
      </w:r>
    </w:p>
    <w:p w14:paraId="68126F65" w14:textId="77777777" w:rsidR="005031E4" w:rsidRPr="00FF7EF9" w:rsidRDefault="005031E4" w:rsidP="005031E4">
      <w:pPr>
        <w:pStyle w:val="NormalWeb"/>
        <w:shd w:val="clear" w:color="auto" w:fill="FFFFFF"/>
        <w:spacing w:before="0" w:beforeAutospacing="0" w:line="300" w:lineRule="atLeast"/>
        <w:rPr>
          <w:rFonts w:asciiTheme="minorHAnsi" w:hAnsiTheme="minorHAnsi" w:cs="Calibri"/>
          <w:b/>
          <w:bCs/>
          <w:color w:val="414155"/>
        </w:rPr>
      </w:pPr>
      <w:r w:rsidRPr="00FF7EF9">
        <w:rPr>
          <w:rFonts w:asciiTheme="minorHAnsi" w:hAnsiTheme="minorHAnsi" w:cs="Calibri"/>
          <w:b/>
          <w:bCs/>
          <w:color w:val="414155"/>
        </w:rPr>
        <w:t>Recommended bandwidth for meetings and webinar panelists:</w:t>
      </w:r>
    </w:p>
    <w:p w14:paraId="264873F3"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1:1 video calling:</w:t>
      </w:r>
    </w:p>
    <w:p w14:paraId="4494E73A"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high-quality video: 600kbps (up/down)</w:t>
      </w:r>
    </w:p>
    <w:p w14:paraId="1F776D85"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720p HD video: 1.2Mbps (up/down)</w:t>
      </w:r>
    </w:p>
    <w:p w14:paraId="43B14BCD"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1080p HD video: 3.8Mbps/3.0Mbps (up/down)</w:t>
      </w:r>
    </w:p>
    <w:p w14:paraId="03B5D211"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group video calling:</w:t>
      </w:r>
    </w:p>
    <w:p w14:paraId="71487A70"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high-quality video: 1.0 Mbps/600kbps (up/down)</w:t>
      </w:r>
    </w:p>
    <w:p w14:paraId="048E1799"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720p HD video: 2.6Mbps/1.8Mbps (up/down)</w:t>
      </w:r>
    </w:p>
    <w:p w14:paraId="5A2BF444"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1080p HD video: 3.8Mbps/3.0Mbps (up/down)</w:t>
      </w:r>
    </w:p>
    <w:p w14:paraId="6346AA92" w14:textId="77777777" w:rsidR="005031E4" w:rsidRPr="00FF7EF9" w:rsidRDefault="005031E4" w:rsidP="005031E4">
      <w:pPr>
        <w:numPr>
          <w:ilvl w:val="1"/>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gallery view receiving: 2.0Mbps (25 views), 4.0Mbps (49 views)</w:t>
      </w:r>
    </w:p>
    <w:p w14:paraId="290A8306"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screen sharing only (no video thumbnail): 50-75kbps</w:t>
      </w:r>
    </w:p>
    <w:p w14:paraId="13514ACF"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screen sharing with video thumbnail: 50-150kbps</w:t>
      </w:r>
    </w:p>
    <w:p w14:paraId="30AFA192"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audio VoiP: 60-80kbps</w:t>
      </w:r>
    </w:p>
    <w:p w14:paraId="5CD6249F" w14:textId="77777777" w:rsidR="005031E4" w:rsidRPr="00FF7EF9" w:rsidRDefault="005031E4" w:rsidP="005031E4">
      <w:pPr>
        <w:numPr>
          <w:ilvl w:val="0"/>
          <w:numId w:val="7"/>
        </w:numPr>
        <w:shd w:val="clear" w:color="auto" w:fill="FFFFFF"/>
        <w:spacing w:before="100" w:beforeAutospacing="1" w:after="100" w:afterAutospacing="1" w:line="240" w:lineRule="auto"/>
        <w:rPr>
          <w:rFonts w:cs="Calibri"/>
          <w:color w:val="212529"/>
          <w:sz w:val="24"/>
          <w:szCs w:val="24"/>
        </w:rPr>
      </w:pPr>
      <w:r w:rsidRPr="00FF7EF9">
        <w:rPr>
          <w:rFonts w:cs="Calibri"/>
          <w:color w:val="212529"/>
          <w:sz w:val="24"/>
          <w:szCs w:val="24"/>
        </w:rPr>
        <w:t>For Zoom Phone: 60-100kbps</w:t>
      </w:r>
    </w:p>
    <w:p w14:paraId="27BF5E7C" w14:textId="77777777" w:rsidR="00971879" w:rsidRPr="00FF7EF9" w:rsidRDefault="00971879">
      <w:pPr>
        <w:rPr>
          <w:rFonts w:cs="Calibri"/>
          <w:sz w:val="24"/>
          <w:szCs w:val="24"/>
        </w:rPr>
      </w:pPr>
    </w:p>
    <w:sectPr w:rsidR="00971879" w:rsidRPr="00FF7EF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DF7D" w14:textId="77777777" w:rsidR="004F20E0" w:rsidRDefault="004F20E0" w:rsidP="005031E4">
      <w:pPr>
        <w:spacing w:after="0" w:line="240" w:lineRule="auto"/>
      </w:pPr>
      <w:r>
        <w:separator/>
      </w:r>
    </w:p>
  </w:endnote>
  <w:endnote w:type="continuationSeparator" w:id="0">
    <w:p w14:paraId="5F9461C5" w14:textId="77777777" w:rsidR="004F20E0" w:rsidRDefault="004F20E0" w:rsidP="0050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721B" w14:textId="77777777" w:rsidR="004F20E0" w:rsidRDefault="004F20E0" w:rsidP="005031E4">
      <w:pPr>
        <w:spacing w:after="0" w:line="240" w:lineRule="auto"/>
      </w:pPr>
      <w:r>
        <w:separator/>
      </w:r>
    </w:p>
  </w:footnote>
  <w:footnote w:type="continuationSeparator" w:id="0">
    <w:p w14:paraId="6CBBF723" w14:textId="77777777" w:rsidR="004F20E0" w:rsidRDefault="004F20E0" w:rsidP="0050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E8B8" w14:textId="4C6D5572" w:rsidR="005031E4" w:rsidRDefault="005031E4" w:rsidP="005031E4">
    <w:pPr>
      <w:pStyle w:val="Header"/>
      <w:jc w:val="center"/>
    </w:pPr>
    <w:r>
      <w:rPr>
        <w:noProof/>
      </w:rPr>
      <w:drawing>
        <wp:inline distT="0" distB="0" distL="0" distR="0" wp14:anchorId="1973DB92" wp14:editId="28E52C9D">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C44CD"/>
    <w:multiLevelType w:val="hybridMultilevel"/>
    <w:tmpl w:val="230A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5094944">
    <w:abstractNumId w:val="0"/>
  </w:num>
  <w:num w:numId="2" w16cid:durableId="728066739">
    <w:abstractNumId w:val="6"/>
  </w:num>
  <w:num w:numId="3" w16cid:durableId="1339774577">
    <w:abstractNumId w:val="3"/>
  </w:num>
  <w:num w:numId="4" w16cid:durableId="90978997">
    <w:abstractNumId w:val="2"/>
  </w:num>
  <w:num w:numId="5" w16cid:durableId="1359088341">
    <w:abstractNumId w:val="5"/>
  </w:num>
  <w:num w:numId="6" w16cid:durableId="611790459">
    <w:abstractNumId w:val="1"/>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E4"/>
    <w:rsid w:val="000B685E"/>
    <w:rsid w:val="000E633F"/>
    <w:rsid w:val="000F3301"/>
    <w:rsid w:val="00120434"/>
    <w:rsid w:val="001514C9"/>
    <w:rsid w:val="001C31C0"/>
    <w:rsid w:val="0023055B"/>
    <w:rsid w:val="00247BC1"/>
    <w:rsid w:val="002543D3"/>
    <w:rsid w:val="00261E3E"/>
    <w:rsid w:val="002625F4"/>
    <w:rsid w:val="002922CC"/>
    <w:rsid w:val="003C180E"/>
    <w:rsid w:val="004F1AD9"/>
    <w:rsid w:val="004F20E0"/>
    <w:rsid w:val="005031E4"/>
    <w:rsid w:val="0050722F"/>
    <w:rsid w:val="005303FA"/>
    <w:rsid w:val="00577262"/>
    <w:rsid w:val="006B02C5"/>
    <w:rsid w:val="00852318"/>
    <w:rsid w:val="009572C2"/>
    <w:rsid w:val="00971879"/>
    <w:rsid w:val="00997CFE"/>
    <w:rsid w:val="00AC6610"/>
    <w:rsid w:val="00AE601F"/>
    <w:rsid w:val="00B12BA8"/>
    <w:rsid w:val="00B97D32"/>
    <w:rsid w:val="00D1266F"/>
    <w:rsid w:val="00DD1F68"/>
    <w:rsid w:val="00E21B3E"/>
    <w:rsid w:val="00EC5174"/>
    <w:rsid w:val="00FA7FB0"/>
    <w:rsid w:val="00FB3D7E"/>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BB30"/>
  <w15:chartTrackingRefBased/>
  <w15:docId w15:val="{CFEE4D79-1401-45F6-AB44-20BE7CB1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E4"/>
    <w:pPr>
      <w:spacing w:after="200" w:line="276" w:lineRule="auto"/>
    </w:pPr>
    <w:rPr>
      <w:kern w:val="0"/>
      <w:sz w:val="22"/>
      <w:szCs w:val="22"/>
    </w:rPr>
  </w:style>
  <w:style w:type="paragraph" w:styleId="Heading1">
    <w:name w:val="heading 1"/>
    <w:basedOn w:val="Normal"/>
    <w:next w:val="Normal"/>
    <w:link w:val="Heading1Char"/>
    <w:uiPriority w:val="9"/>
    <w:qFormat/>
    <w:rsid w:val="00503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1E4"/>
    <w:rPr>
      <w:rFonts w:eastAsiaTheme="majorEastAsia" w:cstheme="majorBidi"/>
      <w:color w:val="272727" w:themeColor="text1" w:themeTint="D8"/>
    </w:rPr>
  </w:style>
  <w:style w:type="paragraph" w:styleId="Title">
    <w:name w:val="Title"/>
    <w:basedOn w:val="Normal"/>
    <w:next w:val="Normal"/>
    <w:link w:val="TitleChar"/>
    <w:uiPriority w:val="10"/>
    <w:qFormat/>
    <w:rsid w:val="0050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1E4"/>
    <w:pPr>
      <w:spacing w:before="160"/>
      <w:jc w:val="center"/>
    </w:pPr>
    <w:rPr>
      <w:i/>
      <w:iCs/>
      <w:color w:val="404040" w:themeColor="text1" w:themeTint="BF"/>
    </w:rPr>
  </w:style>
  <w:style w:type="character" w:customStyle="1" w:styleId="QuoteChar">
    <w:name w:val="Quote Char"/>
    <w:basedOn w:val="DefaultParagraphFont"/>
    <w:link w:val="Quote"/>
    <w:uiPriority w:val="29"/>
    <w:rsid w:val="005031E4"/>
    <w:rPr>
      <w:i/>
      <w:iCs/>
      <w:color w:val="404040" w:themeColor="text1" w:themeTint="BF"/>
    </w:rPr>
  </w:style>
  <w:style w:type="paragraph" w:styleId="ListParagraph">
    <w:name w:val="List Paragraph"/>
    <w:basedOn w:val="Normal"/>
    <w:uiPriority w:val="34"/>
    <w:qFormat/>
    <w:rsid w:val="005031E4"/>
    <w:pPr>
      <w:ind w:left="720"/>
      <w:contextualSpacing/>
    </w:pPr>
  </w:style>
  <w:style w:type="character" w:styleId="IntenseEmphasis">
    <w:name w:val="Intense Emphasis"/>
    <w:basedOn w:val="DefaultParagraphFont"/>
    <w:uiPriority w:val="21"/>
    <w:qFormat/>
    <w:rsid w:val="005031E4"/>
    <w:rPr>
      <w:i/>
      <w:iCs/>
      <w:color w:val="0F4761" w:themeColor="accent1" w:themeShade="BF"/>
    </w:rPr>
  </w:style>
  <w:style w:type="paragraph" w:styleId="IntenseQuote">
    <w:name w:val="Intense Quote"/>
    <w:basedOn w:val="Normal"/>
    <w:next w:val="Normal"/>
    <w:link w:val="IntenseQuoteChar"/>
    <w:uiPriority w:val="30"/>
    <w:qFormat/>
    <w:rsid w:val="0050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1E4"/>
    <w:rPr>
      <w:i/>
      <w:iCs/>
      <w:color w:val="0F4761" w:themeColor="accent1" w:themeShade="BF"/>
    </w:rPr>
  </w:style>
  <w:style w:type="character" w:styleId="IntenseReference">
    <w:name w:val="Intense Reference"/>
    <w:basedOn w:val="DefaultParagraphFont"/>
    <w:uiPriority w:val="32"/>
    <w:qFormat/>
    <w:rsid w:val="005031E4"/>
    <w:rPr>
      <w:b/>
      <w:bCs/>
      <w:smallCaps/>
      <w:color w:val="0F4761" w:themeColor="accent1" w:themeShade="BF"/>
      <w:spacing w:val="5"/>
    </w:rPr>
  </w:style>
  <w:style w:type="paragraph" w:customStyle="1" w:styleId="Default">
    <w:name w:val="Default"/>
    <w:rsid w:val="005031E4"/>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5031E4"/>
    <w:rPr>
      <w:color w:val="0000FF"/>
      <w:u w:val="single"/>
    </w:rPr>
  </w:style>
  <w:style w:type="paragraph" w:styleId="NormalWeb">
    <w:name w:val="Normal (Web)"/>
    <w:basedOn w:val="Normal"/>
    <w:uiPriority w:val="99"/>
    <w:unhideWhenUsed/>
    <w:rsid w:val="00503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31E4"/>
    <w:rPr>
      <w:b/>
      <w:bCs/>
    </w:rPr>
  </w:style>
  <w:style w:type="paragraph" w:styleId="Header">
    <w:name w:val="header"/>
    <w:basedOn w:val="Normal"/>
    <w:link w:val="HeaderChar"/>
    <w:uiPriority w:val="99"/>
    <w:unhideWhenUsed/>
    <w:rsid w:val="0050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E4"/>
    <w:rPr>
      <w:kern w:val="0"/>
      <w:sz w:val="22"/>
      <w:szCs w:val="22"/>
    </w:rPr>
  </w:style>
  <w:style w:type="paragraph" w:styleId="Footer">
    <w:name w:val="footer"/>
    <w:basedOn w:val="Normal"/>
    <w:link w:val="FooterChar"/>
    <w:uiPriority w:val="99"/>
    <w:unhideWhenUsed/>
    <w:rsid w:val="00503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E4"/>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jT4UEHvjTrC_sIpoLlsi4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1045</Words>
  <Characters>6229</Characters>
  <Application>Microsoft Office Word</Application>
  <DocSecurity>0</DocSecurity>
  <Lines>155</Lines>
  <Paragraphs>92</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3</cp:revision>
  <dcterms:created xsi:type="dcterms:W3CDTF">2025-09-02T21:19:00Z</dcterms:created>
  <dcterms:modified xsi:type="dcterms:W3CDTF">2025-12-10T14:36:00Z</dcterms:modified>
</cp:coreProperties>
</file>